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74" w:rsidRPr="00F13BDB" w:rsidRDefault="00E64274" w:rsidP="00E64274">
      <w:pPr>
        <w:spacing w:before="120"/>
        <w:jc w:val="center"/>
        <w:rPr>
          <w:rFonts w:ascii="Times New Roman" w:hAnsi="Times New Roman" w:cs="Times New Roman"/>
          <w:b/>
        </w:rPr>
      </w:pPr>
      <w:r w:rsidRPr="00F13BDB">
        <w:rPr>
          <w:rFonts w:ascii="Times New Roman" w:hAnsi="Times New Roman" w:cs="Times New Roman"/>
          <w:b/>
        </w:rPr>
        <w:t xml:space="preserve">Инвестиционная декларация </w:t>
      </w:r>
    </w:p>
    <w:p w:rsidR="00E64274" w:rsidRDefault="00E64274" w:rsidP="00E64274">
      <w:pPr>
        <w:pStyle w:val="6"/>
        <w:numPr>
          <w:ilvl w:val="0"/>
          <w:numId w:val="1"/>
        </w:numPr>
        <w:tabs>
          <w:tab w:val="clear" w:pos="9923"/>
          <w:tab w:val="num" w:pos="360"/>
        </w:tabs>
        <w:spacing w:beforeLines="60" w:before="144" w:after="60"/>
        <w:ind w:left="358" w:hanging="358"/>
        <w:rPr>
          <w:rFonts w:ascii="Times New Roman" w:hAnsi="Times New Roman"/>
          <w:b w:val="0"/>
          <w:sz w:val="22"/>
          <w:szCs w:val="22"/>
        </w:rPr>
      </w:pPr>
      <w:r w:rsidRPr="00F13BDB">
        <w:rPr>
          <w:rFonts w:ascii="Times New Roman" w:hAnsi="Times New Roman"/>
          <w:b w:val="0"/>
          <w:sz w:val="22"/>
          <w:szCs w:val="22"/>
        </w:rPr>
        <w:t>Настоящая инвестиционная декларация устанавливает цель инвестирования средств Союза «Уральская саморегулируемая организация арбитражных управляющих» (далее – Союз «УрСО АУ»), инвестиционную политику Управляющей компании, состав и структуру инвестиционного портфеля Управляющей компании.</w:t>
      </w:r>
    </w:p>
    <w:p w:rsidR="00E64274" w:rsidRPr="00CF633E" w:rsidRDefault="00E64274" w:rsidP="00E64274">
      <w:pPr>
        <w:tabs>
          <w:tab w:val="left" w:pos="709"/>
        </w:tabs>
        <w:jc w:val="both"/>
        <w:rPr>
          <w:rFonts w:ascii="Times New Roman" w:hAnsi="Times New Roman" w:cs="Times New Roman"/>
          <w:bCs/>
          <w:lang w:eastAsia="ru-RU"/>
        </w:rPr>
      </w:pPr>
      <w:r w:rsidRPr="00CF633E">
        <w:rPr>
          <w:rFonts w:ascii="Times New Roman" w:hAnsi="Times New Roman" w:cs="Times New Roman"/>
          <w:bCs/>
        </w:rPr>
        <w:t>Настоящая Инвестиционная декларация утверждена Советом Союза «УрСО АУ», Протокол №</w:t>
      </w:r>
      <w:r>
        <w:rPr>
          <w:rFonts w:ascii="Times New Roman" w:hAnsi="Times New Roman" w:cs="Times New Roman"/>
          <w:bCs/>
        </w:rPr>
        <w:t xml:space="preserve"> 30 </w:t>
      </w:r>
      <w:r w:rsidRPr="00CF633E"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  <w:bCs/>
        </w:rPr>
        <w:t xml:space="preserve">«01» октября 2019 </w:t>
      </w:r>
      <w:r w:rsidRPr="00CF633E">
        <w:rPr>
          <w:rFonts w:ascii="Times New Roman" w:hAnsi="Times New Roman" w:cs="Times New Roman"/>
          <w:bCs/>
        </w:rPr>
        <w:t>года.</w:t>
      </w:r>
    </w:p>
    <w:p w:rsidR="00E64274" w:rsidRPr="00F13BDB" w:rsidRDefault="00E64274" w:rsidP="00E64274">
      <w:pPr>
        <w:pStyle w:val="a3"/>
        <w:numPr>
          <w:ilvl w:val="0"/>
          <w:numId w:val="1"/>
        </w:numPr>
        <w:tabs>
          <w:tab w:val="clear" w:pos="1260"/>
          <w:tab w:val="num" w:pos="284"/>
        </w:tabs>
        <w:spacing w:beforeLines="60" w:before="144" w:after="60"/>
        <w:ind w:left="284" w:hanging="284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>Целью инвестирования средств компенсационного фонда, переданных Союзом «УрСО АУ» в доверительное управление, является сохранение и прирост средств компенсационного фонда для обеспечения осуществления компенсационных выплат в связи с возмещением убытков, причиненных лицам, участвующим в деле о банкротстве, и иным лицам вследствие неисполнения или ненадлежащего исполнения арбитражными управляющими – членами Союза «УрСО АУ» возложенных на них обязанностей в деле о банкротстве.</w:t>
      </w:r>
    </w:p>
    <w:p w:rsidR="00E64274" w:rsidRPr="00F13BDB" w:rsidRDefault="00E64274" w:rsidP="00E64274">
      <w:pPr>
        <w:pStyle w:val="a3"/>
        <w:numPr>
          <w:ilvl w:val="0"/>
          <w:numId w:val="1"/>
        </w:numPr>
        <w:tabs>
          <w:tab w:val="clear" w:pos="1260"/>
          <w:tab w:val="num" w:pos="284"/>
        </w:tabs>
        <w:spacing w:beforeLines="60" w:before="144" w:after="60"/>
        <w:ind w:left="284" w:hanging="284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>В основе инвестиционной политики Управляющей компании лежит стратегия сохранения и увеличения капитала, предполагающая использование системы контроля рисков для получения среднего стабильного дохода при минимальном уровне риска в целях сохранения и приумножения средств компенсационного фонда, находящихся в доверительном управлении Управляющей компании.</w:t>
      </w:r>
    </w:p>
    <w:p w:rsidR="00E64274" w:rsidRPr="00F13BDB" w:rsidRDefault="00E64274" w:rsidP="00E64274">
      <w:pPr>
        <w:pStyle w:val="a3"/>
        <w:numPr>
          <w:ilvl w:val="0"/>
          <w:numId w:val="1"/>
        </w:numPr>
        <w:tabs>
          <w:tab w:val="clear" w:pos="1260"/>
          <w:tab w:val="num" w:pos="284"/>
        </w:tabs>
        <w:spacing w:beforeLines="60" w:before="144" w:after="60"/>
        <w:ind w:left="284" w:hanging="284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>Средства компенсационного фонда размещаются в соответствии с настоящей Инвестиционной декларацией и с учётом ограничений, установленных Федеральным законом от 26.10.2002 г. №127 ФЗ «О несостоятельности (банкротстве)».</w:t>
      </w:r>
    </w:p>
    <w:p w:rsidR="00E64274" w:rsidRPr="00F13BDB" w:rsidRDefault="00E64274" w:rsidP="00E64274">
      <w:pPr>
        <w:pStyle w:val="a3"/>
        <w:numPr>
          <w:ilvl w:val="0"/>
          <w:numId w:val="1"/>
        </w:numPr>
        <w:tabs>
          <w:tab w:val="clear" w:pos="1260"/>
          <w:tab w:val="num" w:pos="284"/>
        </w:tabs>
        <w:spacing w:beforeLines="60" w:before="144" w:after="60"/>
        <w:ind w:left="284" w:hanging="284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>Состав и структура активов, в которые Управляющей компанией могут быть инвестированы средства компенсационного фонда Союза «УрСО АУ»: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117"/>
        <w:gridCol w:w="2051"/>
        <w:gridCol w:w="1960"/>
      </w:tblGrid>
      <w:tr w:rsidR="00E64274" w:rsidRPr="00F13BDB" w:rsidTr="000C0805">
        <w:trPr>
          <w:cantSplit/>
          <w:trHeight w:val="1661"/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Вид актива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Минимальная</w:t>
            </w:r>
          </w:p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доля размещения средств компенсационного фонда</w:t>
            </w:r>
          </w:p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(процентов)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Максимальная</w:t>
            </w:r>
          </w:p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доля размещения средств компенсационного фонда</w:t>
            </w:r>
          </w:p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(процентов)</w:t>
            </w:r>
          </w:p>
        </w:tc>
      </w:tr>
      <w:tr w:rsidR="00E64274" w:rsidRPr="00F13BDB" w:rsidTr="000C0805">
        <w:trPr>
          <w:cantSplit/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4</w:t>
            </w:r>
          </w:p>
        </w:tc>
      </w:tr>
      <w:tr w:rsidR="00E64274" w:rsidRPr="00F13BDB" w:rsidTr="000C0805">
        <w:trPr>
          <w:cantSplit/>
          <w:trHeight w:val="442"/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Государственные ценные бумаги Российской Федерации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3BDB">
              <w:rPr>
                <w:rFonts w:ascii="Times New Roman" w:hAnsi="Times New Roman" w:cs="Times New Roman"/>
              </w:rPr>
              <w:t>100</w:t>
            </w:r>
          </w:p>
        </w:tc>
      </w:tr>
      <w:tr w:rsidR="00E64274" w:rsidRPr="00F13BDB" w:rsidTr="000C0805">
        <w:trPr>
          <w:cantSplit/>
          <w:trHeight w:val="442"/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F13BDB">
              <w:rPr>
                <w:rFonts w:ascii="Times New Roman" w:hAnsi="Times New Roman" w:cs="Times New Roman"/>
              </w:rPr>
              <w:t>30</w:t>
            </w:r>
          </w:p>
        </w:tc>
      </w:tr>
      <w:tr w:rsidR="00E64274" w:rsidRPr="00F13BDB" w:rsidTr="000C0805">
        <w:trPr>
          <w:cantSplit/>
          <w:trHeight w:val="291"/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Облигации российских эмитентов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30</w:t>
            </w:r>
          </w:p>
        </w:tc>
      </w:tr>
      <w:tr w:rsidR="00E64274" w:rsidRPr="00F13BDB" w:rsidTr="000C0805">
        <w:trPr>
          <w:cantSplit/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Денежные средства в рублях на счетах в российских кредитных организациях, в том числе депозиты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30</w:t>
            </w:r>
          </w:p>
        </w:tc>
      </w:tr>
      <w:tr w:rsidR="00E64274" w:rsidRPr="00F13BDB" w:rsidTr="000C0805">
        <w:trPr>
          <w:cantSplit/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Иностранная валюта (евро) на счетах в российских кредитных организациях, в том числе депозиты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13BDB">
              <w:rPr>
                <w:rFonts w:ascii="Times New Roman" w:hAnsi="Times New Roman" w:cs="Times New Roman"/>
              </w:rPr>
              <w:t>0</w:t>
            </w:r>
          </w:p>
        </w:tc>
      </w:tr>
      <w:tr w:rsidR="00E64274" w:rsidRPr="00F13BDB" w:rsidTr="000C0805">
        <w:trPr>
          <w:cantSplit/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Иностранная валюта (доллары США) на счетах в российских кредитных организациях, в том числе депозиты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B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74" w:rsidRPr="00F13BDB" w:rsidRDefault="00E64274" w:rsidP="000C0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E64274" w:rsidRPr="00F13BDB" w:rsidRDefault="00E64274" w:rsidP="00E64274">
      <w:pPr>
        <w:tabs>
          <w:tab w:val="left" w:pos="360"/>
        </w:tabs>
        <w:spacing w:before="120" w:after="60" w:line="240" w:lineRule="auto"/>
        <w:ind w:left="357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>При этом:</w:t>
      </w:r>
    </w:p>
    <w:p w:rsidR="00E64274" w:rsidRPr="00F41FCD" w:rsidRDefault="00E64274" w:rsidP="00E64274">
      <w:pPr>
        <w:pStyle w:val="a4"/>
        <w:numPr>
          <w:ilvl w:val="0"/>
          <w:numId w:val="2"/>
        </w:numPr>
        <w:tabs>
          <w:tab w:val="left" w:pos="360"/>
          <w:tab w:val="left" w:pos="720"/>
        </w:tabs>
        <w:spacing w:before="60" w:after="60" w:line="240" w:lineRule="auto"/>
        <w:ind w:left="0" w:firstLine="426"/>
        <w:contextualSpacing w:val="0"/>
        <w:jc w:val="both"/>
        <w:rPr>
          <w:rFonts w:ascii="Times New Roman" w:hAnsi="Times New Roman" w:cs="Times New Roman"/>
        </w:rPr>
      </w:pPr>
      <w:r w:rsidRPr="00F41FCD">
        <w:rPr>
          <w:rFonts w:ascii="Times New Roman" w:hAnsi="Times New Roman" w:cs="Times New Roman"/>
        </w:rPr>
        <w:t>средства компенсационного фонда могут быть размещены в активы, указанные в подпунктах 1. – 3. настоящего пункта только в случае, если они обращаются на организованном рынке ценных бумаг;</w:t>
      </w:r>
    </w:p>
    <w:p w:rsidR="00E64274" w:rsidRPr="00F41FCD" w:rsidRDefault="00E64274" w:rsidP="00E64274">
      <w:pPr>
        <w:pStyle w:val="a4"/>
        <w:numPr>
          <w:ilvl w:val="0"/>
          <w:numId w:val="2"/>
        </w:numPr>
        <w:tabs>
          <w:tab w:val="left" w:pos="360"/>
          <w:tab w:val="left" w:pos="720"/>
        </w:tabs>
        <w:spacing w:before="60" w:after="60" w:line="240" w:lineRule="auto"/>
        <w:ind w:left="0" w:firstLine="426"/>
        <w:contextualSpacing w:val="0"/>
        <w:jc w:val="both"/>
        <w:rPr>
          <w:rFonts w:ascii="Times New Roman" w:hAnsi="Times New Roman" w:cs="Times New Roman"/>
        </w:rPr>
      </w:pPr>
      <w:r w:rsidRPr="00F41FCD">
        <w:rPr>
          <w:rFonts w:ascii="Times New Roman" w:hAnsi="Times New Roman" w:cs="Times New Roman"/>
        </w:rPr>
        <w:t>доли актива в инвестиционном портфеле Управляющей компании рассчитываются относительно Стоимости чистых активов (СЧА);</w:t>
      </w:r>
    </w:p>
    <w:p w:rsidR="00E64274" w:rsidRPr="00F13BDB" w:rsidRDefault="00E64274" w:rsidP="00E64274">
      <w:pPr>
        <w:pStyle w:val="a4"/>
        <w:numPr>
          <w:ilvl w:val="0"/>
          <w:numId w:val="2"/>
        </w:numPr>
        <w:tabs>
          <w:tab w:val="left" w:pos="360"/>
          <w:tab w:val="left" w:pos="720"/>
        </w:tabs>
        <w:spacing w:before="60" w:after="60" w:line="240" w:lineRule="auto"/>
        <w:ind w:left="0" w:firstLine="426"/>
        <w:contextualSpacing w:val="0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lastRenderedPageBreak/>
        <w:t>средства компенсационного фонда могут быть размещены в активы, указанные в подпунктах 2. – 3. настоящего пункта, только при условии соответствия уровня рейтинга долгосрочной кредитоспособности выпуска (при отсутствии рейтинга выпуска - эмитента) ценных бумаг по классификации хотя бы одного из рейтинговых агентств "</w:t>
      </w:r>
      <w:proofErr w:type="spellStart"/>
      <w:r w:rsidRPr="00F13BDB">
        <w:rPr>
          <w:rFonts w:ascii="Times New Roman" w:hAnsi="Times New Roman" w:cs="Times New Roman"/>
        </w:rPr>
        <w:t>Фитч</w:t>
      </w:r>
      <w:proofErr w:type="spellEnd"/>
      <w:r w:rsidRPr="00F13BDB">
        <w:rPr>
          <w:rFonts w:ascii="Times New Roman" w:hAnsi="Times New Roman" w:cs="Times New Roman"/>
        </w:rPr>
        <w:t xml:space="preserve"> </w:t>
      </w:r>
      <w:proofErr w:type="spellStart"/>
      <w:r w:rsidRPr="00F13BDB">
        <w:rPr>
          <w:rFonts w:ascii="Times New Roman" w:hAnsi="Times New Roman" w:cs="Times New Roman"/>
        </w:rPr>
        <w:t>Рейтингс</w:t>
      </w:r>
      <w:proofErr w:type="spellEnd"/>
      <w:r w:rsidRPr="00F13BDB">
        <w:rPr>
          <w:rFonts w:ascii="Times New Roman" w:hAnsi="Times New Roman" w:cs="Times New Roman"/>
        </w:rPr>
        <w:t>" (</w:t>
      </w:r>
      <w:proofErr w:type="spellStart"/>
      <w:r w:rsidRPr="00F13BDB">
        <w:rPr>
          <w:rFonts w:ascii="Times New Roman" w:hAnsi="Times New Roman" w:cs="Times New Roman"/>
        </w:rPr>
        <w:t>Fitch</w:t>
      </w:r>
      <w:proofErr w:type="spellEnd"/>
      <w:r w:rsidRPr="00F13BDB">
        <w:rPr>
          <w:rFonts w:ascii="Times New Roman" w:hAnsi="Times New Roman" w:cs="Times New Roman"/>
        </w:rPr>
        <w:t xml:space="preserve"> </w:t>
      </w:r>
      <w:proofErr w:type="spellStart"/>
      <w:r w:rsidRPr="00F13BDB">
        <w:rPr>
          <w:rFonts w:ascii="Times New Roman" w:hAnsi="Times New Roman" w:cs="Times New Roman"/>
        </w:rPr>
        <w:t>Ratings</w:t>
      </w:r>
      <w:proofErr w:type="spellEnd"/>
      <w:r w:rsidRPr="00F13BDB">
        <w:rPr>
          <w:rFonts w:ascii="Times New Roman" w:hAnsi="Times New Roman" w:cs="Times New Roman"/>
        </w:rPr>
        <w:t xml:space="preserve">), "Стандарт энд </w:t>
      </w:r>
      <w:proofErr w:type="spellStart"/>
      <w:r w:rsidRPr="00F13BDB">
        <w:rPr>
          <w:rFonts w:ascii="Times New Roman" w:hAnsi="Times New Roman" w:cs="Times New Roman"/>
        </w:rPr>
        <w:t>Пурс</w:t>
      </w:r>
      <w:proofErr w:type="spellEnd"/>
      <w:r w:rsidRPr="00F13BDB">
        <w:rPr>
          <w:rFonts w:ascii="Times New Roman" w:hAnsi="Times New Roman" w:cs="Times New Roman"/>
        </w:rPr>
        <w:t>" (</w:t>
      </w:r>
      <w:proofErr w:type="spellStart"/>
      <w:r w:rsidRPr="00F13BDB">
        <w:rPr>
          <w:rFonts w:ascii="Times New Roman" w:hAnsi="Times New Roman" w:cs="Times New Roman"/>
        </w:rPr>
        <w:t>Standard</w:t>
      </w:r>
      <w:proofErr w:type="spellEnd"/>
      <w:r w:rsidRPr="00F13BDB">
        <w:rPr>
          <w:rFonts w:ascii="Times New Roman" w:hAnsi="Times New Roman" w:cs="Times New Roman"/>
        </w:rPr>
        <w:t xml:space="preserve"> &amp; </w:t>
      </w:r>
      <w:proofErr w:type="spellStart"/>
      <w:r w:rsidRPr="00F13BDB">
        <w:rPr>
          <w:rFonts w:ascii="Times New Roman" w:hAnsi="Times New Roman" w:cs="Times New Roman"/>
        </w:rPr>
        <w:t>Poor's</w:t>
      </w:r>
      <w:proofErr w:type="spellEnd"/>
      <w:r w:rsidRPr="00F13BDB">
        <w:rPr>
          <w:rFonts w:ascii="Times New Roman" w:hAnsi="Times New Roman" w:cs="Times New Roman"/>
        </w:rPr>
        <w:t>), "</w:t>
      </w:r>
      <w:proofErr w:type="spellStart"/>
      <w:r w:rsidRPr="00F13BDB">
        <w:rPr>
          <w:rFonts w:ascii="Times New Roman" w:hAnsi="Times New Roman" w:cs="Times New Roman"/>
        </w:rPr>
        <w:t>Мудис</w:t>
      </w:r>
      <w:proofErr w:type="spellEnd"/>
      <w:r w:rsidRPr="00F13BDB">
        <w:rPr>
          <w:rFonts w:ascii="Times New Roman" w:hAnsi="Times New Roman" w:cs="Times New Roman"/>
        </w:rPr>
        <w:t xml:space="preserve"> </w:t>
      </w:r>
      <w:proofErr w:type="spellStart"/>
      <w:r w:rsidRPr="00F13BDB">
        <w:rPr>
          <w:rFonts w:ascii="Times New Roman" w:hAnsi="Times New Roman" w:cs="Times New Roman"/>
        </w:rPr>
        <w:t>Инвесторс</w:t>
      </w:r>
      <w:proofErr w:type="spellEnd"/>
      <w:r w:rsidRPr="00F13BDB">
        <w:rPr>
          <w:rFonts w:ascii="Times New Roman" w:hAnsi="Times New Roman" w:cs="Times New Roman"/>
        </w:rPr>
        <w:t xml:space="preserve"> Сервис" (</w:t>
      </w:r>
      <w:proofErr w:type="spellStart"/>
      <w:r w:rsidRPr="00F13BDB">
        <w:rPr>
          <w:rFonts w:ascii="Times New Roman" w:hAnsi="Times New Roman" w:cs="Times New Roman"/>
        </w:rPr>
        <w:t>Moody's</w:t>
      </w:r>
      <w:proofErr w:type="spellEnd"/>
      <w:r w:rsidRPr="00F13BDB">
        <w:rPr>
          <w:rFonts w:ascii="Times New Roman" w:hAnsi="Times New Roman" w:cs="Times New Roman"/>
        </w:rPr>
        <w:t xml:space="preserve"> </w:t>
      </w:r>
      <w:proofErr w:type="spellStart"/>
      <w:r w:rsidRPr="00F13BDB">
        <w:rPr>
          <w:rFonts w:ascii="Times New Roman" w:hAnsi="Times New Roman" w:cs="Times New Roman"/>
        </w:rPr>
        <w:t>Investors</w:t>
      </w:r>
      <w:proofErr w:type="spellEnd"/>
      <w:r w:rsidRPr="00F13BDB">
        <w:rPr>
          <w:rFonts w:ascii="Times New Roman" w:hAnsi="Times New Roman" w:cs="Times New Roman"/>
        </w:rPr>
        <w:t xml:space="preserve"> </w:t>
      </w:r>
      <w:proofErr w:type="spellStart"/>
      <w:r w:rsidRPr="00F13BDB">
        <w:rPr>
          <w:rFonts w:ascii="Times New Roman" w:hAnsi="Times New Roman" w:cs="Times New Roman"/>
        </w:rPr>
        <w:t>Service</w:t>
      </w:r>
      <w:proofErr w:type="spellEnd"/>
      <w:r w:rsidRPr="00F13BDB">
        <w:rPr>
          <w:rFonts w:ascii="Times New Roman" w:hAnsi="Times New Roman" w:cs="Times New Roman"/>
        </w:rPr>
        <w:t>) не ниже суверенного рейтинга Российской Федерации в соответствующей валюте, присвоенного соответствующим рейтинговым агентством, сниженного на три ступени;</w:t>
      </w:r>
    </w:p>
    <w:p w:rsidR="00E64274" w:rsidRDefault="00E64274" w:rsidP="00E64274">
      <w:pPr>
        <w:pStyle w:val="a4"/>
        <w:numPr>
          <w:ilvl w:val="0"/>
          <w:numId w:val="2"/>
        </w:numPr>
        <w:tabs>
          <w:tab w:val="left" w:pos="360"/>
          <w:tab w:val="left" w:pos="720"/>
        </w:tabs>
        <w:spacing w:before="60" w:after="60" w:line="240" w:lineRule="auto"/>
        <w:ind w:left="0" w:firstLine="426"/>
        <w:contextualSpacing w:val="0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 xml:space="preserve">активы, указанные в подпунктах </w:t>
      </w:r>
      <w:proofErr w:type="gramStart"/>
      <w:r w:rsidRPr="00F13BDB">
        <w:rPr>
          <w:rFonts w:ascii="Times New Roman" w:hAnsi="Times New Roman" w:cs="Times New Roman"/>
        </w:rPr>
        <w:t>2.–</w:t>
      </w:r>
      <w:proofErr w:type="gramEnd"/>
      <w:r w:rsidRPr="00F13BDB">
        <w:rPr>
          <w:rFonts w:ascii="Times New Roman" w:hAnsi="Times New Roman" w:cs="Times New Roman"/>
        </w:rPr>
        <w:t xml:space="preserve"> 4. настоящего пункта, могут составлять в совокупности не более 30 (тридцати) процентов СЧА;</w:t>
      </w:r>
    </w:p>
    <w:p w:rsidR="00E64274" w:rsidRPr="00F13BDB" w:rsidRDefault="00E64274" w:rsidP="00E64274">
      <w:pPr>
        <w:pStyle w:val="a4"/>
        <w:numPr>
          <w:ilvl w:val="0"/>
          <w:numId w:val="2"/>
        </w:numPr>
        <w:tabs>
          <w:tab w:val="left" w:pos="360"/>
          <w:tab w:val="left" w:pos="720"/>
        </w:tabs>
        <w:spacing w:before="60" w:after="60" w:line="240" w:lineRule="auto"/>
        <w:ind w:left="0" w:firstLine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 ком</w:t>
      </w:r>
      <w:r w:rsidRPr="00EE3633">
        <w:rPr>
          <w:rFonts w:ascii="Times New Roman" w:hAnsi="Times New Roman" w:cs="Times New Roman"/>
        </w:rPr>
        <w:t xml:space="preserve">пенсационного фонда могут быть размещены в активы, указанные в подпунктах 4. – 6. настоящего пункта, только в следующих кредитных организациях: АО </w:t>
      </w:r>
      <w:proofErr w:type="spellStart"/>
      <w:r w:rsidRPr="00EE3633">
        <w:rPr>
          <w:rFonts w:ascii="Times New Roman" w:hAnsi="Times New Roman" w:cs="Times New Roman"/>
        </w:rPr>
        <w:t>ЮниКредит</w:t>
      </w:r>
      <w:proofErr w:type="spellEnd"/>
      <w:r w:rsidRPr="00EE3633">
        <w:rPr>
          <w:rFonts w:ascii="Times New Roman" w:hAnsi="Times New Roman" w:cs="Times New Roman"/>
        </w:rPr>
        <w:t xml:space="preserve"> Банк, </w:t>
      </w:r>
      <w:r>
        <w:rPr>
          <w:rFonts w:ascii="Times New Roman" w:hAnsi="Times New Roman" w:cs="Times New Roman"/>
        </w:rPr>
        <w:t xml:space="preserve">Банк </w:t>
      </w:r>
      <w:r w:rsidRPr="00EE3633">
        <w:rPr>
          <w:rFonts w:ascii="Times New Roman" w:hAnsi="Times New Roman" w:cs="Times New Roman"/>
        </w:rPr>
        <w:t>ГПБ (АО), ПАО Банк ВТБ,</w:t>
      </w:r>
      <w:r>
        <w:rPr>
          <w:rFonts w:ascii="Times New Roman" w:hAnsi="Times New Roman" w:cs="Times New Roman"/>
        </w:rPr>
        <w:t xml:space="preserve"> АО «АЛЬФА – БАНК», ПАО Сбербанк, ПАО «МОСКОВСКИЙ КРЕДИТНЫЙ БАНК», ПАО Банк «ФК Открытие», ПАО РОСБАНК, ПАО «Промсвязьбанк», АО «</w:t>
      </w:r>
      <w:proofErr w:type="spellStart"/>
      <w:r>
        <w:rPr>
          <w:rFonts w:ascii="Times New Roman" w:hAnsi="Times New Roman" w:cs="Times New Roman"/>
        </w:rPr>
        <w:t>Россельхозбанк</w:t>
      </w:r>
      <w:proofErr w:type="spellEnd"/>
      <w:r>
        <w:rPr>
          <w:rFonts w:ascii="Times New Roman" w:hAnsi="Times New Roman" w:cs="Times New Roman"/>
        </w:rPr>
        <w:t xml:space="preserve">», </w:t>
      </w:r>
      <w:r w:rsidRPr="000E336E">
        <w:rPr>
          <w:rFonts w:ascii="Times New Roman" w:hAnsi="Times New Roman" w:cs="Times New Roman"/>
        </w:rPr>
        <w:t>АО «Райффайзенбанк».</w:t>
      </w:r>
    </w:p>
    <w:p w:rsidR="00E64274" w:rsidRPr="00F13BDB" w:rsidRDefault="00E64274" w:rsidP="00E64274">
      <w:pPr>
        <w:pStyle w:val="a4"/>
        <w:numPr>
          <w:ilvl w:val="0"/>
          <w:numId w:val="2"/>
        </w:numPr>
        <w:tabs>
          <w:tab w:val="left" w:pos="360"/>
          <w:tab w:val="left" w:pos="720"/>
        </w:tabs>
        <w:spacing w:before="60" w:after="60" w:line="240" w:lineRule="auto"/>
        <w:ind w:left="0" w:firstLine="426"/>
        <w:contextualSpacing w:val="0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>ценные бумаги одного эмитента, за исключением государственных ценных бумаг Российской Федерации, могут составлять не более чем 5 (пять) процентов СЧА.</w:t>
      </w:r>
    </w:p>
    <w:p w:rsidR="00E64274" w:rsidRPr="00F13BDB" w:rsidRDefault="00E64274" w:rsidP="00E64274">
      <w:pPr>
        <w:pStyle w:val="a3"/>
        <w:numPr>
          <w:ilvl w:val="0"/>
          <w:numId w:val="1"/>
        </w:numPr>
        <w:tabs>
          <w:tab w:val="clear" w:pos="1260"/>
          <w:tab w:val="num" w:pos="284"/>
        </w:tabs>
        <w:spacing w:before="60" w:after="60"/>
        <w:ind w:left="284" w:hanging="284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>Не допускается размещение средств компенсационного фонда в иные объекты инвестирования, прямо не предусмотренные настоящей Инвестиционной декларацией.</w:t>
      </w:r>
    </w:p>
    <w:p w:rsidR="00E64274" w:rsidRPr="00F13BDB" w:rsidRDefault="00E64274" w:rsidP="00E64274">
      <w:pPr>
        <w:pStyle w:val="a3"/>
        <w:numPr>
          <w:ilvl w:val="0"/>
          <w:numId w:val="1"/>
        </w:numPr>
        <w:tabs>
          <w:tab w:val="clear" w:pos="1260"/>
          <w:tab w:val="num" w:pos="284"/>
        </w:tabs>
        <w:spacing w:beforeLines="60" w:before="144" w:after="60"/>
        <w:ind w:left="284" w:hanging="284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 xml:space="preserve">В случае нарушения требований к максимальной доле определенного класса активов в структуре инвестиционного портфеля из-за изменения рыночной или оценочной стоимости активов и/или изменения в структуре собственности эмитента, Управляющая компания обязуется скорректировать структуру активов в соответствии с требованиями к структуре инвестиционного портфеля в течение </w:t>
      </w:r>
      <w:r>
        <w:rPr>
          <w:rFonts w:ascii="Times New Roman" w:hAnsi="Times New Roman" w:cs="Times New Roman"/>
        </w:rPr>
        <w:t>3</w:t>
      </w:r>
      <w:r w:rsidRPr="00F13BD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трёх</w:t>
      </w:r>
      <w:r w:rsidRPr="00F13BDB">
        <w:rPr>
          <w:rFonts w:ascii="Times New Roman" w:hAnsi="Times New Roman" w:cs="Times New Roman"/>
        </w:rPr>
        <w:t>) месяцев с даты обнаружения указанного нарушения.</w:t>
      </w:r>
    </w:p>
    <w:p w:rsidR="00E64274" w:rsidRPr="00F13BDB" w:rsidRDefault="00E64274" w:rsidP="00E64274">
      <w:pPr>
        <w:pStyle w:val="a3"/>
        <w:numPr>
          <w:ilvl w:val="0"/>
          <w:numId w:val="1"/>
        </w:numPr>
        <w:tabs>
          <w:tab w:val="clear" w:pos="1260"/>
          <w:tab w:val="num" w:pos="284"/>
        </w:tabs>
        <w:spacing w:beforeLines="60" w:before="144" w:after="60"/>
        <w:ind w:left="284" w:hanging="284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>В случае нарушения требований к максимальной доле определенного класса активов в структуре инвестиционного портфеля в результате действий Управляющей компании, Управляющая компания обязана устранить нарушение в течение 30 (тридцати) дней с даты обнаружения указанного нарушения.</w:t>
      </w:r>
    </w:p>
    <w:p w:rsidR="00E64274" w:rsidRPr="00F13BDB" w:rsidRDefault="00E64274" w:rsidP="00E64274">
      <w:pPr>
        <w:pStyle w:val="a3"/>
        <w:numPr>
          <w:ilvl w:val="0"/>
          <w:numId w:val="1"/>
        </w:numPr>
        <w:tabs>
          <w:tab w:val="clear" w:pos="1260"/>
          <w:tab w:val="num" w:pos="284"/>
        </w:tabs>
        <w:spacing w:beforeLines="60" w:before="144" w:after="60"/>
        <w:ind w:left="284" w:hanging="284"/>
        <w:jc w:val="both"/>
        <w:rPr>
          <w:rFonts w:ascii="Times New Roman" w:hAnsi="Times New Roman" w:cs="Times New Roman"/>
        </w:rPr>
      </w:pPr>
      <w:r w:rsidRPr="00F13BDB">
        <w:rPr>
          <w:rFonts w:ascii="Times New Roman" w:hAnsi="Times New Roman" w:cs="Times New Roman"/>
        </w:rPr>
        <w:t>Несоответствие структуры и состава активов компенсационного фонда в момент передачи средств компенсационного фонда в доверительное управление, а также в момент передачи дополнительных средств в доверительное управление не считается нарушением требований настоящей Инвестиционной декларации при условии, что Управляющая компания устранила такое несоответствие в течение 10 (десяти) рабочих дней с момента передачи.</w:t>
      </w:r>
    </w:p>
    <w:p w:rsidR="00E64274" w:rsidRPr="00F13BDB" w:rsidRDefault="00E64274" w:rsidP="00E64274">
      <w:pPr>
        <w:pStyle w:val="a3"/>
        <w:spacing w:after="60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Не является нарушением требований настоящей Инвестиционной декларации несоответствие состава и структуры активов компенсационного фонда, возникающее в момент вывода средств из доверительного управления по требованию Союза «УрСО АУ» в соответствии с Договором.</w:t>
      </w:r>
    </w:p>
    <w:p w:rsidR="00E64274" w:rsidRPr="00F13BDB" w:rsidRDefault="00E64274" w:rsidP="00E64274">
      <w:pPr>
        <w:pStyle w:val="6"/>
        <w:numPr>
          <w:ilvl w:val="0"/>
          <w:numId w:val="1"/>
        </w:numPr>
        <w:tabs>
          <w:tab w:val="clear" w:pos="9923"/>
          <w:tab w:val="num" w:pos="360"/>
        </w:tabs>
        <w:spacing w:beforeLines="60" w:before="144" w:after="60"/>
        <w:ind w:left="358" w:hanging="358"/>
        <w:rPr>
          <w:rFonts w:ascii="Times New Roman" w:hAnsi="Times New Roman"/>
          <w:b w:val="0"/>
          <w:bCs w:val="0"/>
          <w:sz w:val="22"/>
          <w:szCs w:val="22"/>
        </w:rPr>
      </w:pPr>
      <w:r w:rsidRPr="00F13BDB">
        <w:rPr>
          <w:rFonts w:ascii="Times New Roman" w:hAnsi="Times New Roman"/>
          <w:b w:val="0"/>
          <w:bCs w:val="0"/>
          <w:sz w:val="22"/>
          <w:szCs w:val="22"/>
        </w:rPr>
        <w:t>Если в результате изменения действующего законодательства Российской Федерации положения настоящей Инвестиционной декларации перестанут соответствовать требованиям каких-либо нормативных правовых актов, Управляющая компания будет руководствоваться требованиями соответствующих нормативных правовых актов вплоть до внесения необходимых изменений в настоящую Инвестиционную декларацию.</w:t>
      </w:r>
    </w:p>
    <w:p w:rsidR="00E64274" w:rsidRPr="00F13BDB" w:rsidRDefault="00E64274" w:rsidP="00E64274">
      <w:pPr>
        <w:pStyle w:val="6"/>
        <w:numPr>
          <w:ilvl w:val="0"/>
          <w:numId w:val="1"/>
        </w:numPr>
        <w:tabs>
          <w:tab w:val="clear" w:pos="9923"/>
          <w:tab w:val="num" w:pos="360"/>
        </w:tabs>
        <w:spacing w:beforeLines="60" w:before="144" w:after="60"/>
        <w:ind w:left="358" w:hanging="358"/>
        <w:rPr>
          <w:rFonts w:ascii="Times New Roman" w:hAnsi="Times New Roman"/>
          <w:b w:val="0"/>
          <w:bCs w:val="0"/>
          <w:sz w:val="22"/>
          <w:szCs w:val="22"/>
        </w:rPr>
      </w:pPr>
      <w:r w:rsidRPr="00F13BDB">
        <w:rPr>
          <w:rFonts w:ascii="Times New Roman" w:hAnsi="Times New Roman"/>
          <w:b w:val="0"/>
          <w:bCs w:val="0"/>
          <w:sz w:val="22"/>
          <w:szCs w:val="22"/>
        </w:rPr>
        <w:t>Описание рисков, связанных с инвестированием средств компенсационного фонда в активы, указанные в пункте 5 настоящей Инвестиционной декларации: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Правовой риск. Возможность потерь от инвестирования в активы в связи с появлением новых или изменением существующих нормативных правовых актов. Правовой риск включает в себя также возможные потери в связи с наличием противоречий между нормативными правовыми актами, а также возможность их двойственной трактовки, что создает риск некорректного применения нормативных актов;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Риск, связанный с размещением средств в банковские депозиты (вклады) и расчетный риск. Существует риск задержки платежей при переводе средств внутри страны, риск невозврата банком суммы вклада и /или процентов по нему;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lastRenderedPageBreak/>
        <w:t>−</w:t>
      </w:r>
      <w:r w:rsidRPr="00F13BDB">
        <w:rPr>
          <w:rFonts w:ascii="Times New Roman" w:hAnsi="Times New Roman" w:cs="Times New Roman"/>
          <w:color w:val="000000"/>
        </w:rPr>
        <w:tab/>
        <w:t>Риск эмитента. При инвестировании средств в государственные облигации существует риск дефолта эмитента. Отказ государства от обслуживания своих долговых обязательств случается достаточно редко и связан с обстоятельствами непреодолимой силы. Управляющая компания прилагает все усилия для уменьшения риска дефолта, приобретая ценные бумаги наиболее надежных эмитентов. Риск банкротства эмитента может привести к обесценению бумаги (вплоть до полной потери стоимости в случае с акциями) или к невозможности возврата ее номинальной стоимости (в случае с долговыми ценными бумагами);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Рыночный риск. Может проявляться в неожиданном изменении цен на активы, что может повлечь за собой снижение стоимости инвестиций и, как следствие, снижение доходности или даже прямые убытки;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Риск потери ликвидности. Связан с возможностью потерь при продаже ценных бумаг в связи с отсутствием предложений по покупке данных бумаг. Данный риск может проявиться, в частности, в случае необходимости быстрого вывода инвестированных средств с фондового рынка (например, при ликвидации клиентом портфеля ценных бумаг);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 xml:space="preserve">Валютный риск. Связан с возможным неблагоприятным изменением курса рубля по отношению к иностранным валютам (американскому доллару, евро) вследствие чего средства компенсационного фонда могут быть подвержены инфляционному воздействию; 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Экономические риски. Россия относится к странам с развивающейся экономикой. Механизмы, призванные обеспечивать стабильное экономическое развитие, находятся в стадии формирования. Россия имеет также большую внешнюю задолженность, на обслуживание которой отвлекаются значительные ресурсы;</w:t>
      </w:r>
      <w:r w:rsidRPr="00F13BDB">
        <w:rPr>
          <w:rFonts w:ascii="Times New Roman" w:hAnsi="Times New Roman" w:cs="Times New Roman"/>
          <w:color w:val="000000"/>
        </w:rPr>
        <w:tab/>
      </w:r>
      <w:r w:rsidRPr="00F13BDB">
        <w:rPr>
          <w:rFonts w:ascii="Times New Roman" w:hAnsi="Times New Roman" w:cs="Times New Roman"/>
          <w:color w:val="000000"/>
        </w:rPr>
        <w:tab/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Риски, связанные с налогообложением. Налоговая система Российской Федерации находится в процессе развития и подвержена различным толкованиям и постоянным изменениям. В результате, сегодняшняя трактовка и толкование существующих законов и порядков могут быть изменены в будущем. Союз «УрСО АУ» должен учитывать риски, связанные с налогообложением при размещении средств компенсационного фонда;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Риски, связанные с использованием электронных и интернет-технологий. Характеризуются возможностью возникновения нарушений в нормальном функционировании систем обеспечения торгов (неисправности и сбои в работе оборудования, программного обеспечения, энергоснабжения и т.п.);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Системный риск. Связан с потенциальной неспособностью большого числа финансовых институтов выполнять свои обязательства;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Кредитный риск. Заключается в отказе контрагента от выполнения своих обязательств в случае неблагоприятного для него изменения рыночных условий;</w:t>
      </w:r>
    </w:p>
    <w:p w:rsidR="00E64274" w:rsidRPr="00F13BDB" w:rsidRDefault="00E64274" w:rsidP="00E64274">
      <w:pPr>
        <w:pStyle w:val="a3"/>
        <w:spacing w:before="60" w:after="60"/>
        <w:ind w:firstLine="284"/>
        <w:jc w:val="both"/>
        <w:rPr>
          <w:rFonts w:ascii="Times New Roman" w:hAnsi="Times New Roman" w:cs="Times New Roman"/>
          <w:color w:val="000000"/>
        </w:rPr>
      </w:pPr>
      <w:r w:rsidRPr="00F13BDB">
        <w:rPr>
          <w:rFonts w:ascii="Times New Roman" w:hAnsi="Times New Roman" w:cs="Times New Roman"/>
          <w:color w:val="000000"/>
        </w:rPr>
        <w:t>−</w:t>
      </w:r>
      <w:r w:rsidRPr="00F13BDB">
        <w:rPr>
          <w:rFonts w:ascii="Times New Roman" w:hAnsi="Times New Roman" w:cs="Times New Roman"/>
          <w:color w:val="000000"/>
        </w:rPr>
        <w:tab/>
        <w:t>Операционный риск.  Данный риск заключается в возможности ошибочных действий третьих лиц и их мошеннических действий в процессе обработки транзакций, осуществления операций, связанных с хранением ценных бумаг и денежных средств, проведения расчетов и клиринга, либо их неправомерных действий в отношении имущества и охраняемых законом прав инвестора. К указанным третьим лицам, в частности, относятся: биржи, депозитарии, специализированные депозитарии, регистраторы, клиринговые и расчетные системы, эмитенты.</w:t>
      </w:r>
    </w:p>
    <w:p w:rsidR="00E64274" w:rsidRPr="00F13BDB" w:rsidRDefault="00E64274" w:rsidP="00E64274">
      <w:pPr>
        <w:pStyle w:val="6"/>
        <w:numPr>
          <w:ilvl w:val="0"/>
          <w:numId w:val="1"/>
        </w:numPr>
        <w:tabs>
          <w:tab w:val="clear" w:pos="9923"/>
          <w:tab w:val="num" w:pos="360"/>
        </w:tabs>
        <w:spacing w:beforeLines="60" w:before="144" w:after="60"/>
        <w:ind w:left="358" w:hanging="358"/>
        <w:rPr>
          <w:rFonts w:ascii="Times New Roman" w:hAnsi="Times New Roman"/>
          <w:b w:val="0"/>
          <w:bCs w:val="0"/>
          <w:sz w:val="22"/>
          <w:szCs w:val="22"/>
        </w:rPr>
      </w:pPr>
      <w:r w:rsidRPr="00F13BDB">
        <w:rPr>
          <w:rFonts w:ascii="Times New Roman" w:hAnsi="Times New Roman"/>
          <w:b w:val="0"/>
          <w:bCs w:val="0"/>
          <w:sz w:val="22"/>
          <w:szCs w:val="22"/>
        </w:rPr>
        <w:t>Настоящая Инвестиционная декларация действует в течение срока действия Договора, заключенного с Управляющей компанией.</w:t>
      </w:r>
    </w:p>
    <w:p w:rsidR="00000394" w:rsidRDefault="00000394">
      <w:bookmarkStart w:id="0" w:name="_GoBack"/>
      <w:bookmarkEnd w:id="0"/>
    </w:p>
    <w:sectPr w:rsidR="0000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5329"/>
    <w:multiLevelType w:val="singleLevel"/>
    <w:tmpl w:val="1142830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</w:abstractNum>
  <w:abstractNum w:abstractNumId="1">
    <w:nsid w:val="39703A7F"/>
    <w:multiLevelType w:val="hybridMultilevel"/>
    <w:tmpl w:val="B19C4082"/>
    <w:lvl w:ilvl="0" w:tplc="1018D2B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74"/>
    <w:rsid w:val="00000394"/>
    <w:rsid w:val="00E6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24A35-BA23-4EE7-9B8D-62A298AC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74"/>
  </w:style>
  <w:style w:type="paragraph" w:styleId="6">
    <w:name w:val="heading 6"/>
    <w:basedOn w:val="a"/>
    <w:next w:val="a"/>
    <w:link w:val="60"/>
    <w:qFormat/>
    <w:rsid w:val="00E64274"/>
    <w:pPr>
      <w:keepNext/>
      <w:tabs>
        <w:tab w:val="right" w:pos="9923"/>
      </w:tabs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64274"/>
    <w:rPr>
      <w:rFonts w:ascii="Arial" w:eastAsia="Times New Roman" w:hAnsi="Arial" w:cs="Times New Roman"/>
      <w:b/>
      <w:bCs/>
      <w:sz w:val="18"/>
      <w:szCs w:val="20"/>
      <w:lang w:eastAsia="ru-RU"/>
    </w:rPr>
  </w:style>
  <w:style w:type="paragraph" w:styleId="a3">
    <w:name w:val="No Spacing"/>
    <w:uiPriority w:val="1"/>
    <w:qFormat/>
    <w:rsid w:val="00E642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Кардапольцева</dc:creator>
  <cp:keywords/>
  <dc:description/>
  <cp:lastModifiedBy>Ольга Кардапольцева</cp:lastModifiedBy>
  <cp:revision>1</cp:revision>
  <dcterms:created xsi:type="dcterms:W3CDTF">2019-10-14T04:37:00Z</dcterms:created>
  <dcterms:modified xsi:type="dcterms:W3CDTF">2019-10-14T04:38:00Z</dcterms:modified>
</cp:coreProperties>
</file>