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1C" w:rsidRDefault="002C141C" w:rsidP="002C141C">
      <w:pPr>
        <w:pStyle w:val="a3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C141C" w:rsidRDefault="002C141C" w:rsidP="002C141C">
      <w:pPr>
        <w:pStyle w:val="a3"/>
        <w:jc w:val="right"/>
        <w:rPr>
          <w:rFonts w:ascii="Times New Roman" w:hAnsi="Times New Roman" w:cs="Times New Roman"/>
          <w:b/>
        </w:rPr>
      </w:pPr>
    </w:p>
    <w:p w:rsidR="002C141C" w:rsidRDefault="002C141C" w:rsidP="002C141C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2C141C" w:rsidRDefault="002C141C" w:rsidP="002C141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доверительного управления № 23/ДУ-КФ</w:t>
      </w:r>
    </w:p>
    <w:p w:rsidR="002C141C" w:rsidRDefault="002C141C" w:rsidP="002C141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средствами компенсационного фонда Союза «Уральская саморегулируемая организация арбитражных управляющих» от 27 января 2017 г.</w:t>
      </w:r>
    </w:p>
    <w:p w:rsidR="002C141C" w:rsidRDefault="002C141C" w:rsidP="002C141C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C141C" w:rsidRDefault="002C141C" w:rsidP="002C141C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Инвестиционная декларация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инвестиционная декларация устанавливает цель инвестирования средств компенсационного фонда Союза «Уральская саморегулируемая организации арбитражных управляющих» (далее - Союз «УрСО АУ»), инвестиционную политику Управляющей компании, состав и структуру инвестиционного портфеля Управляющей компании.</w:t>
      </w: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Настоящая Инвестиционная декларация утверждена Решением Совета Союза «Уральская саморегулируемая организация арбитражных управляющих» Протокол № </w:t>
      </w:r>
      <w:r w:rsidR="00304A4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от «04» апреля 2019 года.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инвестирования средств компенсационного фонда, переданных Союзом «УрСО АУ» в доверительное управление, является сохранение и прирост средств компенсационного фонда для обеспечения осуществления компенсационных выплат в связи с возмещением убытков, причиненных лицам, участвующим в деле о банкротстве, и иным лицам вследствие неисполнения или ненадлежащего исполнения арбитражными управляющими – членами Союза «УрСО АУ» возложенных на них обязанностей в деле о банкротстве.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основе инвестиционной политики Управляющей компании лежит стратегия сохранения и увеличения капитала, предполагающая использование системы контроля рисков для получения среднего стабильного дохода при минимальном уровне риска в целях сохранения и приумножения средств компенсационного фонда, находящихся в доверительном управлении Управляющей компании.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компенсационного фонда размещаются в соответствии с настоящей Инвестиционной декларацией и с учётом ограничений, установленных Федеральным законом от 26.10.2002 г. № 127 ФЗ «О несостоятельности (банкротстве)».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и структура активов, в которые Управляющей компанией могут быть инвестированы средства компенсационного фонда Союза «УрСО АУ»:</w:t>
      </w: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48"/>
        <w:gridCol w:w="2407"/>
        <w:gridCol w:w="2550"/>
      </w:tblGrid>
      <w:tr w:rsidR="002C141C" w:rsidTr="002C141C">
        <w:trPr>
          <w:trHeight w:val="9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C" w:rsidRDefault="002C141C">
            <w:pPr>
              <w:ind w:left="360"/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актива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Минимальная</w:t>
            </w:r>
          </w:p>
          <w:p w:rsidR="002C141C" w:rsidRDefault="002C14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актива в инвестиционном портфеле управляющей компании</w:t>
            </w:r>
          </w:p>
          <w:p w:rsidR="002C141C" w:rsidRDefault="002C14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(процентов)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</w:t>
            </w:r>
          </w:p>
          <w:p w:rsidR="002C141C" w:rsidRDefault="002C14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актива в инвестиционном портфеле управляющей компании</w:t>
            </w:r>
          </w:p>
          <w:p w:rsidR="002C141C" w:rsidRDefault="002C141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(процентов)</w:t>
            </w:r>
          </w:p>
        </w:tc>
      </w:tr>
      <w:tr w:rsidR="002C141C" w:rsidTr="002C141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ценные бумаги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6C2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C141C" w:rsidTr="002C141C">
        <w:trPr>
          <w:trHeight w:val="85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в рублях на счетах в российских кредитных организациях, в том числе депозиты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C141C" w:rsidTr="002C141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Иностранная валюта (евро) на счетах в российских кредитных организациях, в том числе депозиты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C141C" w:rsidTr="002C141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Иностранная валюта (доллары США) на счетах в российских кредитных организациях, в том числе депозиты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1C" w:rsidRDefault="002C14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2C141C" w:rsidRDefault="002C141C" w:rsidP="002C141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этом: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       средства компенсационного фонда могут быть размещены в активы, указанные в подпункте               1 настоящего пункта, только в случае, если они обращаются на организованном рынке ценных бумаг;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-  доли актива в инвестиционном портфеле Управляющей компании рассчитываются относительно Стоимости чистых активов (СЧА).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 допускается размещение средств компенсационного фонда в иные объекты инвестирования, прямо не предусмотренные настоящей Инвестиционной декларацией.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случае нарушения требований к максимальной доле определенного класса активов в структуре инвестиционного портфеля из-за изменения рыночной или оценочной стоимости активов и/или изменения в структуре собственности эмитента, Управляющая компания обязуется скорректировать структуру активов в соответствии с требованиями к структуре инвестиционного портфеля в течение 6 (шести) месяцев с даты обнаружения указанного нарушения.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случае нарушения требований к максимальной доле определенного класса активов в структуре инвестиционного портфеля в результате действий Управляющей компании, Управляющая компания обязана устранить нарушение в течение 30 (тридцати) дней с даты обнаружения указанного нарушения.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Несоответствие структуры и состава активов компенсационного фонда в момент передачи средств компенсационного фонда в доверительное управление, а также в момент передачи дополнительных средств в доверительное управление не считается нарушением требований настоящей Инвестиционной декларации при условии, что Управляющая компания устранила такое несоответствие в течение 10 (десяти) рабочих дней с момента передачи.</w:t>
      </w: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 является нарушением требований настоящей Инвестиционной декларации несоответствие состава и структуры активов компенсационного фонда, возникающее в момент вывода средств из доверительного управления по требованию Союза «УрСО АУ» в соответствии с Договором.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Если в результате изменения действующего законодательства Российской Федерации положения настоящей Инвестиционной декларации перестанут соответствовать требованиям каких-либо нормативных правовых актов, Управляющая компания будет руководствоваться требованиями соответствующих нормативных правовых актов вплоть до внесения необходимых изменений в настоящую Инвестиционную декларацию.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Описание рисков, связанных с инвестированием средств компенсационного фонда в активы, указанные в пункте 5 настоящей Инвестиционной декларации: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Правовой риск. Возможность потерь от инвестирования в активы в связи с появлением новых или изменением существующих нормативных правовых актов. Правовой риск включает в себя также возможные потери в связи с наличием противоречий между нормативными правовыми актами, а также возможность их двойственной трактовки, что создает риск некорректного применения нормативных актов;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Риск, связанный с размещением средств в банковские депозиты (вклады) и расчетный риск. Существует риск задержки платежей при переводе средств внутри страны, риск невозврата банком суммы вклада и /или процентов по нему;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Риск эмитента. При инвестировании средств в государственные облигации существует риск дефолта эмитента. Отказ государства от обслуживания своих долговых обязательств случается достаточно редко и связан с обстоятельствами непреодолимой силы. Управляющая компания прилагает все усилия для уменьшения риска дефолта, приобретая ценные бумаги наиболее надежных эмитентов. Риск банкротства эмитента может привести к обесценению бумаги (вплоть до полной потери стоимости в случае с акциями) или к невозможности возврата ее номинальной стоимости (в случае с долговыми ценными бумагами);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Рыночный риск. Может проявляться в неожиданном изменении цен на активы, что может повлечь за собой снижение стоимости инвестиций и, как следствие, снижение доходности или даже прямые убытки;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Риск потери ликвидности. Связан с возможностью потерь при продаже ценных бумаг в связи с отсутствием предложений по покупке данных бумаг. Данный риск может проявиться, в частности, в случае необходимости быстрого вывода инвестированных средств с фондового рынка (например, при ликвидации клиентом портфеля ценных бумаг);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 xml:space="preserve">Валютный риск. Связан с возможным неблагоприятным изменением курса рубля по отношению к иностранным валютам (американскому доллару, евро) вследствие чего средства компенсационного фонда могут быть подвержены инфляционному воздействию; 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Экономические риски. Россия относится к странам с развивающейся экономикой. Механизмы, призванные обеспечивать стабильное экономическое развитие, находятся в стадии формирования. Россия имеет также большую внешнюю задолженность, на обслуживание которой отвлекаются значительные ресурсы;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−</w:t>
      </w:r>
      <w:r>
        <w:rPr>
          <w:rFonts w:ascii="Times New Roman" w:hAnsi="Times New Roman" w:cs="Times New Roman"/>
          <w:color w:val="000000" w:themeColor="text1"/>
        </w:rPr>
        <w:tab/>
        <w:t>Риски, связанные с налогообложением. Налоговая система Российской Федерации находится в процессе развития и подвержена различным толкованиям и постоянным изменениям. В результате, сегодняшняя трактовка и толкование существующих законов и порядков могут быть изменены в будущем. Союз «УрСО АУ» должен учитывать риски, связанные с налогообложением при размещении средств компенсационного фонда;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Риски, связанные с использованием электронных и интернет-технологий. Характеризуются возможностью возникновения нарушений в нормальном функционировании систем обеспечения торгов (неисправности и сбои в работе оборудования, программного обеспечения, энергоснабжения и т.п.);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Системный риск. Связан с потенциальной неспособностью большого числа финансовых институтов выполнять свои обязательства;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Кредитный риск. Заключается в отказе контрагента от выполнения своих обязательств в случае неблагоприятного для него изменения рыночных условий;</w:t>
      </w:r>
    </w:p>
    <w:p w:rsidR="002C141C" w:rsidRDefault="002C141C" w:rsidP="002C141C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−</w:t>
      </w:r>
      <w:r>
        <w:rPr>
          <w:rFonts w:ascii="Times New Roman" w:hAnsi="Times New Roman" w:cs="Times New Roman"/>
          <w:color w:val="000000" w:themeColor="text1"/>
        </w:rPr>
        <w:tab/>
        <w:t>Операционный риск.  Данный риск заключается в возможности ошибочных действий третьих лиц и их мошеннических действий в процессе обработки транзакций, осуществления операций, связанных с хранением ценных бумаг и денежных средств, проведения расчетов и клиринга, либо их неправомерных действий в отношении имущества и охраняемых законом прав инвестора. К указанным третьим лицам, в частности, относятся: биржи, депозитарии, специализированные депозитарии, регистраторы, клиринговые и расчетные системы, эмитенты.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Настоящая Инвестиционная декларация действует в течение срока действия Договора, заключенного с Управляющей компанией.</w:t>
      </w:r>
    </w:p>
    <w:p w:rsidR="002C141C" w:rsidRDefault="002C141C" w:rsidP="002C141C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Союз «УрСО АУ» вправе с согласия Управляющей компании изменить Инвестиционную декларацию. Изменения к Инвестиционной декларации оформляются в виде дополнительного соглашения к Договору и подписываются обеими Сторонами.</w:t>
      </w: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2C141C" w:rsidRDefault="002C141C" w:rsidP="002C141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:rsidR="002C141C" w:rsidRDefault="002C141C" w:rsidP="002C141C">
      <w:pPr>
        <w:tabs>
          <w:tab w:val="left" w:pos="5222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Учредитель</w:t>
      </w:r>
      <w:r>
        <w:rPr>
          <w:rFonts w:ascii="Times New Roman" w:hAnsi="Times New Roman" w:cs="Times New Roman"/>
          <w:b/>
          <w:color w:val="000000" w:themeColor="text1"/>
        </w:rPr>
        <w:tab/>
        <w:t>Управляющая компания</w:t>
      </w:r>
    </w:p>
    <w:p w:rsidR="002C141C" w:rsidRDefault="002C141C" w:rsidP="002C141C">
      <w:pPr>
        <w:tabs>
          <w:tab w:val="left" w:pos="5222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Президент</w:t>
      </w:r>
      <w:r>
        <w:rPr>
          <w:rFonts w:ascii="Times New Roman" w:hAnsi="Times New Roman" w:cs="Times New Roman"/>
          <w:color w:val="000000" w:themeColor="text1"/>
        </w:rPr>
        <w:tab/>
        <w:t xml:space="preserve"> Генеральный директор</w:t>
      </w:r>
    </w:p>
    <w:p w:rsidR="002C141C" w:rsidRDefault="002C141C" w:rsidP="002C141C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C141C" w:rsidRDefault="002C141C" w:rsidP="002C141C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C141C" w:rsidRDefault="002C141C" w:rsidP="002C141C">
      <w:pPr>
        <w:tabs>
          <w:tab w:val="left" w:pos="528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 / Сачёв М.В. /                                ____________________ / Недильская И.Н. /</w:t>
      </w:r>
    </w:p>
    <w:p w:rsidR="002C141C" w:rsidRDefault="002C141C" w:rsidP="002C141C">
      <w:pPr>
        <w:tabs>
          <w:tab w:val="left" w:pos="5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ab/>
        <w:t>м.п.</w:t>
      </w:r>
    </w:p>
    <w:p w:rsidR="002C141C" w:rsidRDefault="002C141C" w:rsidP="002C141C">
      <w:pPr>
        <w:tabs>
          <w:tab w:val="left" w:pos="5205"/>
        </w:tabs>
        <w:rPr>
          <w:rFonts w:ascii="Times New Roman" w:hAnsi="Times New Roman" w:cs="Times New Roman"/>
        </w:rPr>
      </w:pPr>
    </w:p>
    <w:p w:rsidR="002C141C" w:rsidRDefault="002C141C" w:rsidP="002C141C">
      <w:pPr>
        <w:tabs>
          <w:tab w:val="left" w:pos="5205"/>
        </w:tabs>
        <w:rPr>
          <w:rFonts w:ascii="Times New Roman" w:hAnsi="Times New Roman" w:cs="Times New Roman"/>
        </w:rPr>
      </w:pPr>
    </w:p>
    <w:p w:rsidR="002C141C" w:rsidRDefault="002C141C" w:rsidP="002C141C">
      <w:pPr>
        <w:tabs>
          <w:tab w:val="left" w:pos="5205"/>
        </w:tabs>
        <w:rPr>
          <w:rFonts w:ascii="Times New Roman" w:hAnsi="Times New Roman" w:cs="Times New Roman"/>
        </w:rPr>
      </w:pPr>
    </w:p>
    <w:p w:rsidR="002C141C" w:rsidRDefault="002C141C" w:rsidP="002C141C">
      <w:pPr>
        <w:tabs>
          <w:tab w:val="left" w:pos="5205"/>
        </w:tabs>
        <w:rPr>
          <w:rFonts w:ascii="Times New Roman" w:hAnsi="Times New Roman" w:cs="Times New Roman"/>
        </w:rPr>
      </w:pPr>
    </w:p>
    <w:p w:rsidR="002C141C" w:rsidRPr="002C141C" w:rsidRDefault="002C141C" w:rsidP="002C141C">
      <w:pPr>
        <w:tabs>
          <w:tab w:val="left" w:pos="5205"/>
        </w:tabs>
        <w:rPr>
          <w:rFonts w:ascii="Times New Roman" w:hAnsi="Times New Roman" w:cs="Times New Roman"/>
        </w:rPr>
      </w:pPr>
    </w:p>
    <w:sectPr w:rsidR="002C141C" w:rsidRPr="002C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7D" w:rsidRDefault="00B5317D" w:rsidP="00392D30">
      <w:pPr>
        <w:spacing w:after="0" w:line="240" w:lineRule="auto"/>
      </w:pPr>
      <w:r>
        <w:separator/>
      </w:r>
    </w:p>
  </w:endnote>
  <w:endnote w:type="continuationSeparator" w:id="0">
    <w:p w:rsidR="00B5317D" w:rsidRDefault="00B5317D" w:rsidP="0039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7D" w:rsidRDefault="00B5317D" w:rsidP="00392D30">
      <w:pPr>
        <w:spacing w:after="0" w:line="240" w:lineRule="auto"/>
      </w:pPr>
      <w:r>
        <w:separator/>
      </w:r>
    </w:p>
  </w:footnote>
  <w:footnote w:type="continuationSeparator" w:id="0">
    <w:p w:rsidR="00B5317D" w:rsidRDefault="00B5317D" w:rsidP="0039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7949"/>
    <w:multiLevelType w:val="hybridMultilevel"/>
    <w:tmpl w:val="94A27F5A"/>
    <w:lvl w:ilvl="0" w:tplc="F5AA47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A7F81"/>
    <w:multiLevelType w:val="hybridMultilevel"/>
    <w:tmpl w:val="90C0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B74"/>
    <w:multiLevelType w:val="hybridMultilevel"/>
    <w:tmpl w:val="F6B87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2C"/>
    <w:rsid w:val="00056602"/>
    <w:rsid w:val="00056F2C"/>
    <w:rsid w:val="002005E6"/>
    <w:rsid w:val="002C141C"/>
    <w:rsid w:val="00304A4F"/>
    <w:rsid w:val="00392D30"/>
    <w:rsid w:val="003B0D09"/>
    <w:rsid w:val="00511FED"/>
    <w:rsid w:val="00534528"/>
    <w:rsid w:val="006234E1"/>
    <w:rsid w:val="006C27F1"/>
    <w:rsid w:val="007119C8"/>
    <w:rsid w:val="009447B4"/>
    <w:rsid w:val="00A9049F"/>
    <w:rsid w:val="00AA7F90"/>
    <w:rsid w:val="00AD348C"/>
    <w:rsid w:val="00B5317D"/>
    <w:rsid w:val="00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B62F8-546D-4DCA-ABED-AACC11BD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4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5E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2D30"/>
  </w:style>
  <w:style w:type="paragraph" w:styleId="a9">
    <w:name w:val="footer"/>
    <w:basedOn w:val="a"/>
    <w:link w:val="aa"/>
    <w:uiPriority w:val="99"/>
    <w:unhideWhenUsed/>
    <w:rsid w:val="0039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Матвеев</dc:creator>
  <cp:keywords/>
  <dc:description/>
  <cp:lastModifiedBy>Ольга Кардапольцева</cp:lastModifiedBy>
  <cp:revision>2</cp:revision>
  <cp:lastPrinted>2019-04-08T09:59:00Z</cp:lastPrinted>
  <dcterms:created xsi:type="dcterms:W3CDTF">2019-04-08T10:29:00Z</dcterms:created>
  <dcterms:modified xsi:type="dcterms:W3CDTF">2019-04-08T10:29:00Z</dcterms:modified>
</cp:coreProperties>
</file>